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EB" w:rsidRPr="000259EB" w:rsidRDefault="000259EB" w:rsidP="000259EB">
      <w:pPr>
        <w:keepNext/>
        <w:spacing w:after="0" w:line="240" w:lineRule="auto"/>
        <w:outlineLvl w:val="0"/>
        <w:rPr>
          <w:rFonts w:ascii="Arial" w:eastAsia="Times" w:hAnsi="Arial" w:cs="Times New Roman"/>
          <w:color w:val="0092CF"/>
          <w:sz w:val="40"/>
          <w:szCs w:val="20"/>
        </w:rPr>
      </w:pPr>
      <w:r w:rsidRPr="000259EB">
        <w:rPr>
          <w:rFonts w:ascii="Arial" w:eastAsia="Times" w:hAnsi="Arial" w:cs="Times New Roman"/>
          <w:color w:val="0092CF"/>
          <w:sz w:val="40"/>
          <w:szCs w:val="20"/>
        </w:rPr>
        <w:t>Actian Security Alert</w:t>
      </w:r>
      <w:r w:rsidRPr="000259EB">
        <w:rPr>
          <w:rFonts w:ascii="Arial" w:eastAsia="Times" w:hAnsi="Arial" w:cs="Times New Roman"/>
          <w:color w:val="0092CF"/>
          <w:sz w:val="40"/>
          <w:szCs w:val="20"/>
        </w:rPr>
        <w:tab/>
      </w:r>
      <w:r w:rsidRPr="000259EB">
        <w:rPr>
          <w:rFonts w:ascii="Arial" w:eastAsia="Times" w:hAnsi="Arial" w:cs="Times New Roman"/>
          <w:color w:val="0092CF"/>
          <w:sz w:val="40"/>
          <w:szCs w:val="20"/>
        </w:rPr>
        <w:tab/>
      </w:r>
      <w:r w:rsidRPr="000259EB">
        <w:rPr>
          <w:rFonts w:ascii="Arial" w:eastAsia="Times" w:hAnsi="Arial" w:cs="Times New Roman"/>
          <w:color w:val="0092CF"/>
          <w:sz w:val="40"/>
          <w:szCs w:val="20"/>
        </w:rPr>
        <w:tab/>
      </w:r>
    </w:p>
    <w:p w:rsidR="000259EB" w:rsidRPr="000259EB" w:rsidRDefault="000259EB" w:rsidP="000259EB">
      <w:pPr>
        <w:widowControl w:val="0"/>
        <w:tabs>
          <w:tab w:val="left" w:pos="7560"/>
        </w:tabs>
        <w:autoSpaceDE w:val="0"/>
        <w:autoSpaceDN w:val="0"/>
        <w:adjustRightInd w:val="0"/>
        <w:spacing w:after="0" w:line="288" w:lineRule="auto"/>
        <w:jc w:val="both"/>
        <w:textAlignment w:val="center"/>
        <w:rPr>
          <w:rFonts w:ascii="Arial" w:eastAsia="Times New Roman" w:hAnsi="Arial" w:cs="Times New Roman"/>
          <w:color w:val="5A8E22"/>
          <w:sz w:val="24"/>
          <w:szCs w:val="20"/>
        </w:rPr>
      </w:pPr>
      <w:r w:rsidRPr="000259EB">
        <w:rPr>
          <w:rFonts w:ascii="Arial" w:eastAsia="Times New Roman" w:hAnsi="Arial" w:cs="Times New Roman"/>
          <w:color w:val="5A8E22"/>
          <w:sz w:val="24"/>
          <w:szCs w:val="20"/>
        </w:rPr>
        <w:t>Communication Content</w:t>
      </w:r>
      <w:r w:rsidRPr="000259EB">
        <w:rPr>
          <w:rFonts w:ascii="Arial" w:eastAsia="Times New Roman" w:hAnsi="Arial" w:cs="Times New Roman"/>
          <w:color w:val="5A8E22"/>
          <w:sz w:val="24"/>
          <w:szCs w:val="20"/>
        </w:rPr>
        <w:tab/>
        <w:t xml:space="preserve">April </w:t>
      </w:r>
      <w:r w:rsidR="006A1881">
        <w:rPr>
          <w:rFonts w:ascii="Arial" w:eastAsia="Times New Roman" w:hAnsi="Arial" w:cs="Times New Roman"/>
          <w:color w:val="5A8E22"/>
          <w:sz w:val="24"/>
          <w:szCs w:val="20"/>
        </w:rPr>
        <w:t xml:space="preserve">7, </w:t>
      </w:r>
      <w:r w:rsidRPr="000259EB">
        <w:rPr>
          <w:rFonts w:ascii="Arial" w:eastAsia="Times New Roman" w:hAnsi="Arial" w:cs="Times New Roman"/>
          <w:color w:val="5A8E22"/>
          <w:sz w:val="24"/>
          <w:szCs w:val="20"/>
        </w:rPr>
        <w:t>201</w:t>
      </w:r>
      <w:r>
        <w:rPr>
          <w:rFonts w:ascii="Arial" w:eastAsia="Times New Roman" w:hAnsi="Arial" w:cs="Times New Roman"/>
          <w:color w:val="5A8E22"/>
          <w:sz w:val="24"/>
          <w:szCs w:val="20"/>
        </w:rPr>
        <w:t>6</w:t>
      </w:r>
    </w:p>
    <w:p w:rsidR="000259EB" w:rsidRPr="000259EB" w:rsidRDefault="000259EB" w:rsidP="000259EB">
      <w:pPr>
        <w:widowControl w:val="0"/>
        <w:autoSpaceDE w:val="0"/>
        <w:autoSpaceDN w:val="0"/>
        <w:adjustRightInd w:val="0"/>
        <w:spacing w:after="0" w:line="288" w:lineRule="auto"/>
        <w:jc w:val="both"/>
        <w:textAlignment w:val="center"/>
        <w:rPr>
          <w:rFonts w:ascii="Arial" w:eastAsia="Times New Roman" w:hAnsi="Arial" w:cs="Times New Roman"/>
          <w:color w:val="5A8E22"/>
          <w:sz w:val="24"/>
          <w:szCs w:val="20"/>
        </w:rPr>
      </w:pPr>
    </w:p>
    <w:p w:rsidR="000259EB" w:rsidRPr="000259EB" w:rsidRDefault="000259EB" w:rsidP="000259EB">
      <w:pPr>
        <w:widowControl w:val="0"/>
        <w:autoSpaceDE w:val="0"/>
        <w:autoSpaceDN w:val="0"/>
        <w:adjustRightInd w:val="0"/>
        <w:spacing w:after="0" w:line="288" w:lineRule="auto"/>
        <w:jc w:val="both"/>
        <w:textAlignment w:val="center"/>
        <w:rPr>
          <w:rFonts w:ascii="Arial" w:eastAsia="Times New Roman" w:hAnsi="Arial" w:cs="Arial"/>
          <w:sz w:val="20"/>
          <w:szCs w:val="20"/>
        </w:rPr>
      </w:pPr>
    </w:p>
    <w:p w:rsidR="000259EB" w:rsidRPr="006A1881" w:rsidRDefault="000259EB" w:rsidP="000259EB">
      <w:pPr>
        <w:widowControl w:val="0"/>
        <w:autoSpaceDE w:val="0"/>
        <w:autoSpaceDN w:val="0"/>
        <w:adjustRightInd w:val="0"/>
        <w:spacing w:after="0" w:line="288" w:lineRule="auto"/>
        <w:jc w:val="both"/>
        <w:textAlignment w:val="center"/>
        <w:rPr>
          <w:rFonts w:ascii="Arial" w:eastAsia="Times New Roman" w:hAnsi="Arial" w:cs="Arial"/>
          <w:sz w:val="20"/>
          <w:szCs w:val="20"/>
        </w:rPr>
      </w:pPr>
      <w:r w:rsidRPr="006A1881">
        <w:rPr>
          <w:rFonts w:ascii="Arial" w:eastAsia="Times New Roman" w:hAnsi="Arial" w:cs="Arial"/>
          <w:sz w:val="20"/>
          <w:szCs w:val="20"/>
        </w:rPr>
        <w:t>April 7,</w:t>
      </w:r>
      <w:r w:rsidR="006A1881">
        <w:rPr>
          <w:rFonts w:ascii="Arial" w:eastAsia="Times New Roman" w:hAnsi="Arial" w:cs="Arial"/>
          <w:sz w:val="20"/>
          <w:szCs w:val="20"/>
        </w:rPr>
        <w:t xml:space="preserve"> </w:t>
      </w:r>
      <w:r w:rsidRPr="006A1881">
        <w:rPr>
          <w:rFonts w:ascii="Arial" w:eastAsia="Times New Roman" w:hAnsi="Arial" w:cs="Arial"/>
          <w:sz w:val="20"/>
          <w:szCs w:val="20"/>
        </w:rPr>
        <w:t>2016</w:t>
      </w:r>
    </w:p>
    <w:p w:rsidR="000259EB" w:rsidRPr="006A1881" w:rsidRDefault="000259EB" w:rsidP="000259EB">
      <w:pPr>
        <w:widowControl w:val="0"/>
        <w:autoSpaceDE w:val="0"/>
        <w:autoSpaceDN w:val="0"/>
        <w:adjustRightInd w:val="0"/>
        <w:spacing w:after="0" w:line="288" w:lineRule="auto"/>
        <w:jc w:val="both"/>
        <w:textAlignment w:val="center"/>
        <w:rPr>
          <w:rFonts w:ascii="Arial" w:eastAsia="Times New Roman" w:hAnsi="Arial" w:cs="Arial"/>
          <w:color w:val="5A8E22"/>
          <w:sz w:val="20"/>
          <w:szCs w:val="20"/>
        </w:rPr>
      </w:pPr>
    </w:p>
    <w:p w:rsidR="000259EB" w:rsidRPr="006A1881" w:rsidRDefault="000259EB" w:rsidP="000259EB">
      <w:pPr>
        <w:spacing w:after="0" w:line="240" w:lineRule="auto"/>
        <w:rPr>
          <w:rFonts w:ascii="Arial" w:eastAsia="Times" w:hAnsi="Arial" w:cs="Arial"/>
          <w:sz w:val="20"/>
          <w:szCs w:val="20"/>
        </w:rPr>
      </w:pPr>
      <w:r w:rsidRPr="006A1881">
        <w:rPr>
          <w:rFonts w:ascii="Arial" w:eastAsia="Times" w:hAnsi="Arial" w:cs="Arial"/>
          <w:sz w:val="20"/>
          <w:szCs w:val="20"/>
        </w:rPr>
        <w:t>Dear Valued Actian Customer:</w:t>
      </w:r>
    </w:p>
    <w:p w:rsidR="000259EB" w:rsidRPr="006A1881" w:rsidRDefault="000259EB" w:rsidP="000259EB">
      <w:pPr>
        <w:spacing w:after="0" w:line="240" w:lineRule="auto"/>
        <w:rPr>
          <w:rFonts w:ascii="Arial" w:eastAsia="Times" w:hAnsi="Arial" w:cs="Arial"/>
          <w:sz w:val="20"/>
          <w:szCs w:val="20"/>
        </w:rPr>
      </w:pPr>
    </w:p>
    <w:p w:rsidR="000259EB" w:rsidRPr="006A1881" w:rsidRDefault="000259EB" w:rsidP="008D6DAF">
      <w:pPr>
        <w:spacing w:after="0" w:line="240" w:lineRule="auto"/>
        <w:rPr>
          <w:rFonts w:ascii="Arial" w:eastAsia="Times" w:hAnsi="Arial" w:cs="Arial"/>
          <w:sz w:val="20"/>
          <w:szCs w:val="20"/>
        </w:rPr>
      </w:pPr>
      <w:r w:rsidRPr="006A1881">
        <w:rPr>
          <w:rFonts w:ascii="Arial" w:eastAsia="Times" w:hAnsi="Arial" w:cs="Arial"/>
          <w:sz w:val="20"/>
          <w:szCs w:val="20"/>
        </w:rPr>
        <w:t>Information security is of utmost priority to Actian.  A new vulnerability has recently been identified in keyhelp.ocx which is a component of the PSQL System Analyzer (PSA) utility.  This utility is pa</w:t>
      </w:r>
      <w:r w:rsidR="0071082A" w:rsidRPr="006A1881">
        <w:rPr>
          <w:rFonts w:ascii="Arial" w:eastAsia="Times" w:hAnsi="Arial" w:cs="Arial"/>
          <w:sz w:val="20"/>
          <w:szCs w:val="20"/>
        </w:rPr>
        <w:t xml:space="preserve">rt of the PSQL Database product and impacts </w:t>
      </w:r>
      <w:r w:rsidR="0071082A" w:rsidRPr="006A1881">
        <w:rPr>
          <w:rFonts w:ascii="Arial" w:hAnsi="Arial" w:cs="Arial"/>
          <w:color w:val="000000"/>
          <w:sz w:val="20"/>
          <w:szCs w:val="20"/>
          <w:shd w:val="clear" w:color="auto" w:fill="FFFFFF"/>
        </w:rPr>
        <w:t>PSQL v10, PSQL v11, and PSQL v12</w:t>
      </w:r>
      <w:r w:rsidR="0071082A" w:rsidRPr="006A1881">
        <w:rPr>
          <w:rFonts w:ascii="Arial" w:eastAsia="Times" w:hAnsi="Arial" w:cs="Arial"/>
          <w:sz w:val="20"/>
          <w:szCs w:val="20"/>
        </w:rPr>
        <w:t xml:space="preserve">. </w:t>
      </w:r>
      <w:r w:rsidR="008D6DAF" w:rsidRPr="006A1881">
        <w:rPr>
          <w:rFonts w:ascii="Arial" w:hAnsi="Arial" w:cs="Arial"/>
          <w:sz w:val="20"/>
          <w:szCs w:val="20"/>
        </w:rPr>
        <w:t>We have given this vulnerability a security threat level of ‘</w:t>
      </w:r>
      <w:r w:rsidR="001B1937">
        <w:rPr>
          <w:rFonts w:ascii="Arial" w:hAnsi="Arial" w:cs="Arial"/>
          <w:sz w:val="20"/>
          <w:szCs w:val="20"/>
        </w:rPr>
        <w:t>low</w:t>
      </w:r>
      <w:r w:rsidR="008D6DAF" w:rsidRPr="006A1881">
        <w:rPr>
          <w:rFonts w:ascii="Arial" w:hAnsi="Arial" w:cs="Arial"/>
          <w:sz w:val="20"/>
          <w:szCs w:val="20"/>
        </w:rPr>
        <w:t xml:space="preserve">’ as it relates to the impact on PSQL.  </w:t>
      </w:r>
    </w:p>
    <w:p w:rsidR="000259EB" w:rsidRPr="006A1881" w:rsidRDefault="000259EB" w:rsidP="000259EB">
      <w:pPr>
        <w:spacing w:after="0" w:line="240" w:lineRule="auto"/>
        <w:rPr>
          <w:rFonts w:ascii="Arial" w:eastAsia="Times" w:hAnsi="Arial" w:cs="Arial"/>
          <w:sz w:val="20"/>
          <w:szCs w:val="20"/>
        </w:rPr>
      </w:pPr>
    </w:p>
    <w:p w:rsidR="000259EB" w:rsidRPr="006A1881" w:rsidRDefault="000259EB" w:rsidP="000259EB">
      <w:pPr>
        <w:spacing w:after="0" w:line="240" w:lineRule="auto"/>
        <w:rPr>
          <w:rFonts w:ascii="Arial" w:hAnsi="Arial" w:cs="Arial"/>
          <w:b/>
          <w:sz w:val="20"/>
          <w:szCs w:val="20"/>
        </w:rPr>
      </w:pPr>
      <w:r w:rsidRPr="006A1881">
        <w:rPr>
          <w:rFonts w:ascii="Arial" w:hAnsi="Arial" w:cs="Arial"/>
          <w:b/>
          <w:sz w:val="20"/>
          <w:szCs w:val="20"/>
        </w:rPr>
        <w:t>Multiple stack-based buffer overflows in the KeyHelp.KeyCtrl.1 ActiveX control in KeyHelp.ocx</w:t>
      </w:r>
      <w:r w:rsidR="007714BB" w:rsidRPr="006A1881">
        <w:rPr>
          <w:rFonts w:ascii="Arial" w:hAnsi="Arial" w:cs="Arial"/>
          <w:b/>
          <w:sz w:val="20"/>
          <w:szCs w:val="20"/>
        </w:rPr>
        <w:t xml:space="preserve"> (</w:t>
      </w:r>
      <w:hyperlink r:id="rId4" w:history="1">
        <w:r w:rsidR="007714BB" w:rsidRPr="006A1881">
          <w:rPr>
            <w:rStyle w:val="Hyperlink"/>
            <w:rFonts w:ascii="Arial" w:hAnsi="Arial" w:cs="Arial"/>
            <w:b/>
            <w:sz w:val="20"/>
            <w:szCs w:val="20"/>
          </w:rPr>
          <w:t>CVE-2012-2515</w:t>
        </w:r>
      </w:hyperlink>
      <w:r w:rsidR="007714BB" w:rsidRPr="006A1881">
        <w:rPr>
          <w:rFonts w:ascii="Arial" w:hAnsi="Arial" w:cs="Arial"/>
          <w:b/>
          <w:sz w:val="20"/>
          <w:szCs w:val="20"/>
        </w:rPr>
        <w:t xml:space="preserve">). </w:t>
      </w:r>
    </w:p>
    <w:p w:rsidR="0071082A" w:rsidRPr="006A1881" w:rsidRDefault="0071082A" w:rsidP="000259EB">
      <w:pPr>
        <w:spacing w:after="0" w:line="240" w:lineRule="auto"/>
        <w:rPr>
          <w:rFonts w:ascii="Arial" w:hAnsi="Arial" w:cs="Arial"/>
          <w:b/>
          <w:sz w:val="20"/>
          <w:szCs w:val="20"/>
        </w:rPr>
      </w:pPr>
    </w:p>
    <w:p w:rsidR="0071082A" w:rsidRPr="006A1881" w:rsidRDefault="0071082A" w:rsidP="0071082A">
      <w:pPr>
        <w:shd w:val="clear" w:color="auto" w:fill="FFFFFF"/>
        <w:autoSpaceDE w:val="0"/>
        <w:autoSpaceDN w:val="0"/>
        <w:spacing w:before="40" w:after="40" w:line="240" w:lineRule="auto"/>
        <w:rPr>
          <w:rFonts w:ascii="Arial" w:hAnsi="Arial" w:cs="Arial"/>
          <w:b/>
          <w:sz w:val="20"/>
          <w:szCs w:val="20"/>
        </w:rPr>
      </w:pPr>
      <w:r w:rsidRPr="006A1881">
        <w:rPr>
          <w:rFonts w:ascii="Arial" w:hAnsi="Arial" w:cs="Arial"/>
          <w:b/>
          <w:color w:val="263645"/>
          <w:sz w:val="20"/>
          <w:szCs w:val="20"/>
        </w:rPr>
        <w:t xml:space="preserve">An unspecified command injection vulnerability </w:t>
      </w:r>
      <w:r w:rsidRPr="006A1881">
        <w:rPr>
          <w:rFonts w:ascii="Arial" w:hAnsi="Arial" w:cs="Arial"/>
          <w:b/>
          <w:sz w:val="20"/>
          <w:szCs w:val="20"/>
        </w:rPr>
        <w:t>(</w:t>
      </w:r>
      <w:hyperlink r:id="rId5" w:history="1">
        <w:r w:rsidRPr="006A1881">
          <w:rPr>
            <w:rStyle w:val="Hyperlink"/>
            <w:rFonts w:ascii="Arial" w:hAnsi="Arial" w:cs="Arial"/>
            <w:b/>
            <w:color w:val="auto"/>
            <w:sz w:val="20"/>
            <w:szCs w:val="20"/>
          </w:rPr>
          <w:t>CVE-2012-2516</w:t>
        </w:r>
      </w:hyperlink>
      <w:r w:rsidRPr="006A1881">
        <w:rPr>
          <w:rFonts w:ascii="Arial" w:hAnsi="Arial" w:cs="Arial"/>
          <w:b/>
          <w:sz w:val="20"/>
          <w:szCs w:val="20"/>
        </w:rPr>
        <w:t>)</w:t>
      </w:r>
      <w:r w:rsidR="008D6DAF" w:rsidRPr="006A1881">
        <w:rPr>
          <w:rFonts w:ascii="Arial" w:hAnsi="Arial" w:cs="Arial"/>
          <w:b/>
          <w:sz w:val="20"/>
          <w:szCs w:val="20"/>
        </w:rPr>
        <w:t>.</w:t>
      </w:r>
      <w:r w:rsidRPr="006A1881">
        <w:rPr>
          <w:rFonts w:ascii="Arial" w:hAnsi="Arial" w:cs="Arial"/>
          <w:b/>
          <w:sz w:val="20"/>
          <w:szCs w:val="20"/>
        </w:rPr>
        <w:t xml:space="preserve"> </w:t>
      </w:r>
    </w:p>
    <w:p w:rsidR="0071082A" w:rsidRPr="006A1881" w:rsidRDefault="0071082A" w:rsidP="000259EB">
      <w:pPr>
        <w:spacing w:after="0" w:line="240" w:lineRule="auto"/>
        <w:rPr>
          <w:rFonts w:ascii="Arial" w:hAnsi="Arial" w:cs="Arial"/>
          <w:b/>
          <w:sz w:val="20"/>
          <w:szCs w:val="20"/>
        </w:rPr>
      </w:pPr>
    </w:p>
    <w:p w:rsidR="000259EB" w:rsidRPr="006A1881" w:rsidRDefault="000259EB" w:rsidP="000259EB">
      <w:pPr>
        <w:spacing w:after="0" w:line="240" w:lineRule="auto"/>
        <w:rPr>
          <w:rFonts w:ascii="Arial" w:eastAsia="Times" w:hAnsi="Arial" w:cs="Arial"/>
          <w:sz w:val="20"/>
          <w:szCs w:val="20"/>
        </w:rPr>
      </w:pPr>
      <w:r w:rsidRPr="006A1881">
        <w:rPr>
          <w:rFonts w:ascii="Arial" w:hAnsi="Arial" w:cs="Arial"/>
          <w:sz w:val="20"/>
          <w:szCs w:val="20"/>
        </w:rPr>
        <w:t>You can prevent the installation of this file by using the 'Custom' Setup Type option, and changing the installation option for the optional utility to 'This feature will not be available' during the installation.  Alternatively, it can be removed from an existing PSQL installation by modifying the installation to remove the optional utility by selecting 'Uninstall/Change' from Programs and Features, selecting the default 'Modify' option and removing the utility from the installation. </w:t>
      </w:r>
      <w:r w:rsidRPr="006A1881">
        <w:rPr>
          <w:rFonts w:ascii="Arial" w:hAnsi="Arial" w:cs="Arial"/>
          <w:sz w:val="20"/>
          <w:szCs w:val="20"/>
        </w:rPr>
        <w:br/>
      </w:r>
    </w:p>
    <w:p w:rsidR="006A1881" w:rsidRPr="005B21F0" w:rsidRDefault="006A1881" w:rsidP="006A1881">
      <w:pPr>
        <w:rPr>
          <w:rFonts w:ascii="Arial" w:hAnsi="Arial" w:cs="Arial"/>
          <w:sz w:val="20"/>
          <w:lang w:val="en-GB"/>
        </w:rPr>
      </w:pPr>
      <w:r w:rsidRPr="005B21F0">
        <w:rPr>
          <w:rFonts w:ascii="Arial" w:hAnsi="Arial" w:cs="Arial"/>
          <w:sz w:val="20"/>
          <w:lang w:val="en-GB"/>
        </w:rPr>
        <w:t xml:space="preserve">Actian customers with a current support contract can review the following </w:t>
      </w:r>
      <w:hyperlink r:id="rId6" w:history="1">
        <w:r w:rsidRPr="00FE5995">
          <w:rPr>
            <w:rStyle w:val="Hyperlink"/>
            <w:rFonts w:ascii="Arial" w:hAnsi="Arial" w:cs="Arial"/>
            <w:sz w:val="20"/>
            <w:lang w:val="en-GB"/>
          </w:rPr>
          <w:t>kno</w:t>
        </w:r>
        <w:r w:rsidRPr="00FE5995">
          <w:rPr>
            <w:rStyle w:val="Hyperlink"/>
            <w:rFonts w:ascii="Arial" w:hAnsi="Arial" w:cs="Arial"/>
            <w:sz w:val="20"/>
            <w:lang w:val="en-GB"/>
          </w:rPr>
          <w:t>w</w:t>
        </w:r>
        <w:r w:rsidRPr="00FE5995">
          <w:rPr>
            <w:rStyle w:val="Hyperlink"/>
            <w:rFonts w:ascii="Arial" w:hAnsi="Arial" w:cs="Arial"/>
            <w:sz w:val="20"/>
            <w:lang w:val="en-GB"/>
          </w:rPr>
          <w:t>ledge base document</w:t>
        </w:r>
      </w:hyperlink>
      <w:bookmarkStart w:id="0" w:name="_GoBack"/>
      <w:bookmarkEnd w:id="0"/>
      <w:r w:rsidRPr="005B21F0">
        <w:rPr>
          <w:rFonts w:ascii="Arial" w:hAnsi="Arial" w:cs="Arial"/>
          <w:sz w:val="20"/>
          <w:lang w:val="en-GB"/>
        </w:rPr>
        <w:t xml:space="preserve"> for information on</w:t>
      </w:r>
      <w:r>
        <w:rPr>
          <w:rFonts w:ascii="Arial" w:hAnsi="Arial" w:cs="Arial"/>
          <w:sz w:val="20"/>
          <w:lang w:val="en-GB"/>
        </w:rPr>
        <w:t xml:space="preserve"> safely and correctly upgrading your </w:t>
      </w:r>
      <w:r w:rsidR="00AA1A68">
        <w:rPr>
          <w:rFonts w:ascii="Arial" w:hAnsi="Arial" w:cs="Arial"/>
          <w:sz w:val="20"/>
          <w:lang w:val="en-GB"/>
        </w:rPr>
        <w:t>PSQL</w:t>
      </w:r>
      <w:r>
        <w:rPr>
          <w:rFonts w:ascii="Arial" w:hAnsi="Arial" w:cs="Arial"/>
          <w:sz w:val="20"/>
          <w:lang w:val="en-GB"/>
        </w:rPr>
        <w:t xml:space="preserve"> environment.  </w:t>
      </w:r>
      <w:r w:rsidRPr="005B21F0">
        <w:rPr>
          <w:rFonts w:ascii="Arial" w:hAnsi="Arial" w:cs="Arial"/>
          <w:sz w:val="20"/>
          <w:lang w:val="en-GB"/>
        </w:rPr>
        <w:t xml:space="preserve">  </w:t>
      </w:r>
    </w:p>
    <w:p w:rsidR="000259EB" w:rsidRPr="006A1881" w:rsidRDefault="000259EB" w:rsidP="000259EB">
      <w:pPr>
        <w:spacing w:after="0" w:line="240" w:lineRule="auto"/>
        <w:rPr>
          <w:rFonts w:ascii="Arial" w:eastAsia="Times" w:hAnsi="Arial" w:cs="Arial"/>
          <w:sz w:val="20"/>
          <w:szCs w:val="20"/>
        </w:rPr>
      </w:pPr>
    </w:p>
    <w:p w:rsidR="006A1881" w:rsidRDefault="006A1881" w:rsidP="006A1881">
      <w:pPr>
        <w:rPr>
          <w:rFonts w:ascii="Arial" w:eastAsia="Times New Roman" w:hAnsi="Arial" w:cs="Arial"/>
          <w:sz w:val="20"/>
        </w:rPr>
      </w:pPr>
      <w:r w:rsidRPr="00D71E68">
        <w:rPr>
          <w:rFonts w:ascii="Arial" w:hAnsi="Arial" w:cs="Arial"/>
          <w:sz w:val="20"/>
        </w:rPr>
        <w:t xml:space="preserve">For more information about </w:t>
      </w:r>
      <w:r>
        <w:rPr>
          <w:rFonts w:ascii="Arial" w:hAnsi="Arial" w:cs="Arial"/>
          <w:sz w:val="20"/>
        </w:rPr>
        <w:t>Actian</w:t>
      </w:r>
      <w:r w:rsidRPr="00D71E68">
        <w:rPr>
          <w:rFonts w:ascii="Arial" w:hAnsi="Arial" w:cs="Arial"/>
          <w:sz w:val="20"/>
        </w:rPr>
        <w:t xml:space="preserve"> security alerts and to register to proactively receive these alerts via email please register </w:t>
      </w:r>
      <w:r>
        <w:rPr>
          <w:rFonts w:ascii="Arial" w:hAnsi="Arial" w:cs="Arial"/>
          <w:sz w:val="20"/>
        </w:rPr>
        <w:t xml:space="preserve">at the </w:t>
      </w:r>
      <w:hyperlink r:id="rId7" w:anchor="announcements" w:history="1">
        <w:r>
          <w:rPr>
            <w:rStyle w:val="Hyperlink"/>
            <w:rFonts w:ascii="Arial" w:hAnsi="Arial" w:cs="Arial"/>
            <w:sz w:val="20"/>
          </w:rPr>
          <w:t>Actian Support Services site</w:t>
        </w:r>
      </w:hyperlink>
      <w:r>
        <w:rPr>
          <w:rFonts w:ascii="Arial" w:eastAsia="Times New Roman" w:hAnsi="Arial" w:cs="Arial"/>
          <w:sz w:val="20"/>
        </w:rPr>
        <w:t>.</w:t>
      </w:r>
    </w:p>
    <w:p w:rsidR="000259EB" w:rsidRPr="006A1881" w:rsidRDefault="000259EB" w:rsidP="000259EB">
      <w:pPr>
        <w:spacing w:after="0" w:line="240" w:lineRule="auto"/>
        <w:rPr>
          <w:rFonts w:ascii="Arial" w:eastAsia="Times New Roman" w:hAnsi="Arial" w:cs="Arial"/>
          <w:sz w:val="20"/>
          <w:szCs w:val="20"/>
        </w:rPr>
      </w:pPr>
    </w:p>
    <w:p w:rsidR="006A1881" w:rsidRPr="00D71E68" w:rsidRDefault="006A1881" w:rsidP="006A1881">
      <w:pPr>
        <w:rPr>
          <w:rFonts w:ascii="Arial" w:hAnsi="Arial" w:cs="Arial"/>
          <w:sz w:val="20"/>
        </w:rPr>
      </w:pPr>
      <w:r w:rsidRPr="00D71E68">
        <w:rPr>
          <w:rFonts w:ascii="Arial" w:hAnsi="Arial" w:cs="Arial"/>
          <w:sz w:val="20"/>
        </w:rPr>
        <w:t>Regards,</w:t>
      </w:r>
    </w:p>
    <w:p w:rsidR="006A1881" w:rsidRPr="00D71E68" w:rsidRDefault="006A1881" w:rsidP="006A1881">
      <w:pPr>
        <w:rPr>
          <w:rFonts w:ascii="Arial" w:hAnsi="Arial" w:cs="Arial"/>
          <w:sz w:val="20"/>
        </w:rPr>
      </w:pPr>
    </w:p>
    <w:p w:rsidR="006A1881" w:rsidRPr="00D71E68" w:rsidRDefault="006A1881" w:rsidP="006A1881">
      <w:pPr>
        <w:spacing w:after="0" w:line="240" w:lineRule="auto"/>
        <w:rPr>
          <w:rFonts w:ascii="Arial" w:hAnsi="Arial" w:cs="Arial"/>
          <w:sz w:val="20"/>
        </w:rPr>
      </w:pPr>
      <w:r w:rsidRPr="00D71E68">
        <w:rPr>
          <w:rFonts w:ascii="Arial" w:hAnsi="Arial" w:cs="Arial"/>
          <w:sz w:val="20"/>
        </w:rPr>
        <w:t>Pamela Fowler</w:t>
      </w:r>
    </w:p>
    <w:p w:rsidR="006A1881" w:rsidRPr="00D71E68" w:rsidRDefault="006A1881" w:rsidP="006A1881">
      <w:pPr>
        <w:spacing w:after="0" w:line="240" w:lineRule="auto"/>
        <w:rPr>
          <w:rFonts w:ascii="Arial" w:hAnsi="Arial" w:cs="Arial"/>
          <w:sz w:val="20"/>
        </w:rPr>
      </w:pPr>
      <w:r w:rsidRPr="00D71E68">
        <w:rPr>
          <w:rFonts w:ascii="Arial" w:hAnsi="Arial" w:cs="Arial"/>
          <w:sz w:val="20"/>
        </w:rPr>
        <w:t>VP of W</w:t>
      </w:r>
      <w:r>
        <w:rPr>
          <w:rFonts w:ascii="Arial" w:hAnsi="Arial" w:cs="Arial"/>
          <w:sz w:val="20"/>
        </w:rPr>
        <w:t>orldwide Support</w:t>
      </w:r>
    </w:p>
    <w:p w:rsidR="006A1881" w:rsidRPr="00D71E68" w:rsidRDefault="006A1881" w:rsidP="006A1881">
      <w:pPr>
        <w:spacing w:after="0" w:line="240" w:lineRule="auto"/>
        <w:rPr>
          <w:rFonts w:ascii="Arial" w:hAnsi="Arial" w:cs="Arial"/>
          <w:sz w:val="20"/>
        </w:rPr>
      </w:pPr>
      <w:r>
        <w:rPr>
          <w:rFonts w:ascii="Arial" w:hAnsi="Arial" w:cs="Arial"/>
          <w:sz w:val="20"/>
        </w:rPr>
        <w:t>Actian</w:t>
      </w:r>
      <w:r w:rsidRPr="00D71E68">
        <w:rPr>
          <w:rFonts w:ascii="Arial" w:hAnsi="Arial" w:cs="Arial"/>
          <w:sz w:val="20"/>
        </w:rPr>
        <w:t xml:space="preserve"> Corporation </w:t>
      </w:r>
      <w:r w:rsidRPr="00D71E68">
        <w:rPr>
          <w:rFonts w:ascii="Arial" w:hAnsi="Arial" w:cs="Arial"/>
          <w:sz w:val="20"/>
        </w:rPr>
        <w:tab/>
      </w:r>
      <w:r w:rsidRPr="00D71E68">
        <w:rPr>
          <w:rFonts w:ascii="Arial" w:hAnsi="Arial" w:cs="Arial"/>
          <w:sz w:val="20"/>
        </w:rPr>
        <w:tab/>
      </w:r>
      <w:r w:rsidRPr="00D71E68">
        <w:rPr>
          <w:rFonts w:ascii="Arial" w:hAnsi="Arial" w:cs="Arial"/>
          <w:sz w:val="20"/>
        </w:rPr>
        <w:tab/>
      </w:r>
      <w:r w:rsidRPr="00D71E68">
        <w:rPr>
          <w:rFonts w:ascii="Arial" w:hAnsi="Arial" w:cs="Arial"/>
          <w:sz w:val="20"/>
        </w:rPr>
        <w:tab/>
      </w:r>
      <w:r w:rsidRPr="00D71E68">
        <w:rPr>
          <w:rFonts w:ascii="Arial" w:hAnsi="Arial" w:cs="Arial"/>
          <w:sz w:val="20"/>
        </w:rPr>
        <w:tab/>
      </w:r>
    </w:p>
    <w:p w:rsidR="006A1881" w:rsidRDefault="00AA1A68" w:rsidP="006A1881">
      <w:pPr>
        <w:pStyle w:val="BasicParagraph"/>
        <w:spacing w:line="240" w:lineRule="auto"/>
        <w:jc w:val="both"/>
        <w:rPr>
          <w:rFonts w:ascii="Arial" w:hAnsi="Arial" w:cs="Arial"/>
          <w:color w:val="5A8E22"/>
          <w:sz w:val="20"/>
        </w:rPr>
      </w:pPr>
      <w:hyperlink r:id="rId8" w:history="1">
        <w:r w:rsidR="006A1881" w:rsidRPr="00597663">
          <w:rPr>
            <w:rStyle w:val="Hyperlink"/>
            <w:rFonts w:ascii="Arial" w:hAnsi="Arial" w:cs="Arial"/>
            <w:sz w:val="20"/>
          </w:rPr>
          <w:t>Pamela.Fowler@actian.com</w:t>
        </w:r>
      </w:hyperlink>
      <w:r w:rsidR="006A1881">
        <w:rPr>
          <w:rFonts w:ascii="Arial" w:hAnsi="Arial" w:cs="Arial"/>
          <w:color w:val="5A8E22"/>
          <w:sz w:val="20"/>
        </w:rPr>
        <w:t xml:space="preserve"> </w:t>
      </w:r>
    </w:p>
    <w:p w:rsidR="006A1881" w:rsidRDefault="006A1881" w:rsidP="006A1881">
      <w:pPr>
        <w:pStyle w:val="BasicParagraph"/>
        <w:jc w:val="both"/>
        <w:rPr>
          <w:rFonts w:ascii="Arial" w:hAnsi="Arial" w:cs="Arial"/>
          <w:color w:val="5A8E22"/>
          <w:sz w:val="20"/>
        </w:rPr>
      </w:pPr>
    </w:p>
    <w:p w:rsidR="006A1881" w:rsidRPr="00D71E68" w:rsidRDefault="006A1881" w:rsidP="006A1881">
      <w:pPr>
        <w:pStyle w:val="BasicParagraph"/>
        <w:jc w:val="both"/>
        <w:rPr>
          <w:rFonts w:ascii="Arial" w:hAnsi="Arial" w:cs="Arial"/>
          <w:color w:val="5A8E22"/>
          <w:sz w:val="20"/>
        </w:rPr>
      </w:pPr>
    </w:p>
    <w:p w:rsidR="000259EB" w:rsidRPr="006A1881" w:rsidRDefault="000259EB" w:rsidP="000259EB">
      <w:pPr>
        <w:spacing w:after="0" w:line="240" w:lineRule="auto"/>
        <w:rPr>
          <w:rFonts w:ascii="Arial" w:eastAsia="Times" w:hAnsi="Arial" w:cs="Arial"/>
          <w:sz w:val="20"/>
          <w:szCs w:val="20"/>
        </w:rPr>
      </w:pPr>
      <w:r w:rsidRPr="006A1881">
        <w:rPr>
          <w:rFonts w:ascii="Arial" w:eastAsia="Times" w:hAnsi="Arial" w:cs="Arial"/>
          <w:sz w:val="20"/>
          <w:szCs w:val="20"/>
        </w:rPr>
        <w:tab/>
      </w:r>
      <w:r w:rsidRPr="006A1881">
        <w:rPr>
          <w:rFonts w:ascii="Arial" w:eastAsia="Times" w:hAnsi="Arial" w:cs="Arial"/>
          <w:sz w:val="20"/>
          <w:szCs w:val="20"/>
        </w:rPr>
        <w:tab/>
      </w:r>
      <w:r w:rsidRPr="006A1881">
        <w:rPr>
          <w:rFonts w:ascii="Arial" w:eastAsia="Times" w:hAnsi="Arial" w:cs="Arial"/>
          <w:sz w:val="20"/>
          <w:szCs w:val="20"/>
        </w:rPr>
        <w:tab/>
      </w:r>
      <w:r w:rsidRPr="006A1881">
        <w:rPr>
          <w:rFonts w:ascii="Arial" w:eastAsia="Times" w:hAnsi="Arial" w:cs="Arial"/>
          <w:sz w:val="20"/>
          <w:szCs w:val="20"/>
        </w:rPr>
        <w:tab/>
      </w:r>
    </w:p>
    <w:sectPr w:rsidR="000259EB" w:rsidRPr="006A1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EB"/>
    <w:rsid w:val="000259EB"/>
    <w:rsid w:val="00082FC9"/>
    <w:rsid w:val="001B1937"/>
    <w:rsid w:val="003F0BBE"/>
    <w:rsid w:val="006038ED"/>
    <w:rsid w:val="006A1881"/>
    <w:rsid w:val="0071082A"/>
    <w:rsid w:val="00764C83"/>
    <w:rsid w:val="007714BB"/>
    <w:rsid w:val="007B5174"/>
    <w:rsid w:val="007C7F82"/>
    <w:rsid w:val="008D6DAF"/>
    <w:rsid w:val="009A7FE9"/>
    <w:rsid w:val="00A02399"/>
    <w:rsid w:val="00AA1A68"/>
    <w:rsid w:val="00B448D8"/>
    <w:rsid w:val="00CC14AD"/>
    <w:rsid w:val="00D00D04"/>
    <w:rsid w:val="00D646ED"/>
    <w:rsid w:val="00EF34DF"/>
    <w:rsid w:val="00F3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FA40"/>
  <w15:chartTrackingRefBased/>
  <w15:docId w15:val="{43D10B95-BB83-4A88-8644-68B6BF74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9EB"/>
    <w:rPr>
      <w:color w:val="0563C1" w:themeColor="hyperlink"/>
      <w:u w:val="single"/>
    </w:rPr>
  </w:style>
  <w:style w:type="character" w:styleId="FollowedHyperlink">
    <w:name w:val="FollowedHyperlink"/>
    <w:basedOn w:val="DefaultParagraphFont"/>
    <w:uiPriority w:val="99"/>
    <w:semiHidden/>
    <w:unhideWhenUsed/>
    <w:rsid w:val="007714BB"/>
    <w:rPr>
      <w:color w:val="954F72" w:themeColor="followedHyperlink"/>
      <w:u w:val="single"/>
    </w:rPr>
  </w:style>
  <w:style w:type="paragraph" w:customStyle="1" w:styleId="BasicParagraph">
    <w:name w:val="[Basic Paragraph]"/>
    <w:basedOn w:val="Normal"/>
    <w:rsid w:val="006A1881"/>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5856">
      <w:bodyDiv w:val="1"/>
      <w:marLeft w:val="0"/>
      <w:marRight w:val="0"/>
      <w:marTop w:val="0"/>
      <w:marBottom w:val="0"/>
      <w:divBdr>
        <w:top w:val="none" w:sz="0" w:space="0" w:color="auto"/>
        <w:left w:val="none" w:sz="0" w:space="0" w:color="auto"/>
        <w:bottom w:val="none" w:sz="0" w:space="0" w:color="auto"/>
        <w:right w:val="none" w:sz="0" w:space="0" w:color="auto"/>
      </w:divBdr>
    </w:div>
    <w:div w:id="136655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ela.Fowler@actian.com" TargetMode="External"/><Relationship Id="rId3" Type="http://schemas.openxmlformats.org/officeDocument/2006/relationships/webSettings" Target="webSettings.xml"/><Relationship Id="rId7" Type="http://schemas.openxmlformats.org/officeDocument/2006/relationships/hyperlink" Target="http://supportservices.actian.com/support-services/support/security-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actian.secure.force.com/help/articles/Bug_Document/Actian-Security-Vulnerabilities-NoticePSQL/?" TargetMode="External"/><Relationship Id="rId5" Type="http://schemas.openxmlformats.org/officeDocument/2006/relationships/hyperlink" Target="https://web.nvd.nist.gov/view/vuln/detail?vulnId=CVE-2012-2516" TargetMode="External"/><Relationship Id="rId10" Type="http://schemas.openxmlformats.org/officeDocument/2006/relationships/theme" Target="theme/theme1.xml"/><Relationship Id="rId4" Type="http://schemas.openxmlformats.org/officeDocument/2006/relationships/hyperlink" Target="https://web.nvd.nist.gov/view/vuln/detail?vulnId=CVE-2012-251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Pruneda</dc:creator>
  <cp:keywords/>
  <dc:description/>
  <cp:lastModifiedBy>Pamela Fowler</cp:lastModifiedBy>
  <cp:revision>5</cp:revision>
  <dcterms:created xsi:type="dcterms:W3CDTF">2016-04-11T17:44:00Z</dcterms:created>
  <dcterms:modified xsi:type="dcterms:W3CDTF">2016-04-13T10:10:00Z</dcterms:modified>
</cp:coreProperties>
</file>